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D534" w14:textId="77777777" w:rsidR="00D2160F" w:rsidRDefault="00D2160F">
      <w:pPr>
        <w:sectPr w:rsidR="00D2160F">
          <w:pgSz w:w="11900" w:h="16838"/>
          <w:pgMar w:top="386" w:right="586" w:bottom="0" w:left="580" w:header="0" w:footer="0" w:gutter="0"/>
          <w:cols w:space="708" w:equalWidth="0">
            <w:col w:w="10740"/>
          </w:cols>
        </w:sectPr>
      </w:pPr>
    </w:p>
    <w:p w14:paraId="4A26F851" w14:textId="77777777" w:rsidR="00D2160F" w:rsidRDefault="00D2160F">
      <w:pPr>
        <w:spacing w:line="200" w:lineRule="exact"/>
        <w:rPr>
          <w:sz w:val="24"/>
          <w:szCs w:val="24"/>
        </w:rPr>
      </w:pPr>
    </w:p>
    <w:p w14:paraId="54111FC1" w14:textId="77777777" w:rsidR="00D2160F" w:rsidRDefault="00D2160F">
      <w:pPr>
        <w:spacing w:line="200" w:lineRule="exact"/>
        <w:rPr>
          <w:sz w:val="24"/>
          <w:szCs w:val="24"/>
        </w:rPr>
      </w:pPr>
    </w:p>
    <w:p w14:paraId="2FFC1145" w14:textId="77777777" w:rsidR="00D2160F" w:rsidRDefault="00D2160F">
      <w:pPr>
        <w:spacing w:line="200" w:lineRule="exact"/>
        <w:rPr>
          <w:sz w:val="24"/>
          <w:szCs w:val="24"/>
        </w:rPr>
      </w:pPr>
    </w:p>
    <w:p w14:paraId="742F5BF4" w14:textId="77777777" w:rsidR="00D2160F" w:rsidRDefault="00D2160F">
      <w:pPr>
        <w:spacing w:line="200" w:lineRule="exact"/>
        <w:rPr>
          <w:sz w:val="24"/>
          <w:szCs w:val="24"/>
        </w:rPr>
      </w:pPr>
    </w:p>
    <w:p w14:paraId="57E7A250" w14:textId="77777777" w:rsidR="00D2160F" w:rsidRDefault="00D2160F">
      <w:pPr>
        <w:spacing w:line="200" w:lineRule="exact"/>
        <w:rPr>
          <w:sz w:val="24"/>
          <w:szCs w:val="24"/>
        </w:rPr>
      </w:pPr>
    </w:p>
    <w:p w14:paraId="6C4ACEDF" w14:textId="77777777" w:rsidR="00D2160F" w:rsidRDefault="00D2160F">
      <w:pPr>
        <w:spacing w:line="200" w:lineRule="exact"/>
        <w:rPr>
          <w:sz w:val="24"/>
          <w:szCs w:val="24"/>
        </w:rPr>
      </w:pPr>
    </w:p>
    <w:p w14:paraId="0CEF2BDD" w14:textId="77777777" w:rsidR="00D2160F" w:rsidRDefault="00D2160F">
      <w:pPr>
        <w:spacing w:line="200" w:lineRule="exact"/>
        <w:rPr>
          <w:sz w:val="24"/>
          <w:szCs w:val="24"/>
        </w:rPr>
      </w:pPr>
    </w:p>
    <w:p w14:paraId="4E7271A9" w14:textId="77777777" w:rsidR="00D2160F" w:rsidRDefault="00D2160F">
      <w:pPr>
        <w:spacing w:line="200" w:lineRule="exact"/>
        <w:rPr>
          <w:sz w:val="24"/>
          <w:szCs w:val="24"/>
        </w:rPr>
      </w:pPr>
    </w:p>
    <w:p w14:paraId="177F38F6" w14:textId="77777777" w:rsidR="00D2160F" w:rsidRDefault="00D2160F">
      <w:pPr>
        <w:spacing w:line="200" w:lineRule="exact"/>
        <w:rPr>
          <w:sz w:val="24"/>
          <w:szCs w:val="24"/>
        </w:rPr>
      </w:pPr>
    </w:p>
    <w:p w14:paraId="06B903AC" w14:textId="77777777" w:rsidR="00D2160F" w:rsidRDefault="00D2160F">
      <w:pPr>
        <w:spacing w:line="200" w:lineRule="exact"/>
        <w:rPr>
          <w:sz w:val="24"/>
          <w:szCs w:val="24"/>
        </w:rPr>
      </w:pPr>
    </w:p>
    <w:p w14:paraId="02CE89D9" w14:textId="77777777" w:rsidR="00D2160F" w:rsidRDefault="00D2160F">
      <w:pPr>
        <w:spacing w:line="200" w:lineRule="exact"/>
        <w:rPr>
          <w:sz w:val="24"/>
          <w:szCs w:val="24"/>
        </w:rPr>
      </w:pPr>
    </w:p>
    <w:p w14:paraId="488AEB53" w14:textId="77777777" w:rsidR="00D2160F" w:rsidRDefault="00D2160F">
      <w:pPr>
        <w:spacing w:line="200" w:lineRule="exact"/>
        <w:rPr>
          <w:sz w:val="24"/>
          <w:szCs w:val="24"/>
        </w:rPr>
      </w:pPr>
    </w:p>
    <w:p w14:paraId="1472B06A" w14:textId="77777777" w:rsidR="00D2160F" w:rsidRDefault="00D2160F">
      <w:pPr>
        <w:spacing w:line="200" w:lineRule="exact"/>
        <w:rPr>
          <w:sz w:val="24"/>
          <w:szCs w:val="24"/>
        </w:rPr>
      </w:pPr>
    </w:p>
    <w:p w14:paraId="0EE69426" w14:textId="77777777" w:rsidR="00D2160F" w:rsidRDefault="00D2160F">
      <w:pPr>
        <w:spacing w:line="200" w:lineRule="exact"/>
        <w:rPr>
          <w:sz w:val="24"/>
          <w:szCs w:val="24"/>
        </w:rPr>
      </w:pPr>
    </w:p>
    <w:p w14:paraId="3ECE2DC7" w14:textId="77777777" w:rsidR="00D2160F" w:rsidRDefault="00D2160F">
      <w:pPr>
        <w:spacing w:line="200" w:lineRule="exact"/>
        <w:rPr>
          <w:sz w:val="24"/>
          <w:szCs w:val="24"/>
        </w:rPr>
      </w:pPr>
    </w:p>
    <w:p w14:paraId="06BEF913" w14:textId="77777777" w:rsidR="00D2160F" w:rsidRDefault="00D2160F">
      <w:pPr>
        <w:spacing w:line="200" w:lineRule="exact"/>
        <w:rPr>
          <w:sz w:val="24"/>
          <w:szCs w:val="24"/>
        </w:rPr>
      </w:pPr>
    </w:p>
    <w:p w14:paraId="6765EFD8" w14:textId="77777777" w:rsidR="00D2160F" w:rsidRDefault="00D2160F">
      <w:pPr>
        <w:spacing w:line="200" w:lineRule="exact"/>
        <w:rPr>
          <w:sz w:val="24"/>
          <w:szCs w:val="24"/>
        </w:rPr>
      </w:pPr>
    </w:p>
    <w:p w14:paraId="4CAF162C" w14:textId="77777777" w:rsidR="00D2160F" w:rsidRDefault="00D2160F">
      <w:pPr>
        <w:spacing w:line="200" w:lineRule="exact"/>
        <w:rPr>
          <w:sz w:val="24"/>
          <w:szCs w:val="24"/>
        </w:rPr>
      </w:pPr>
    </w:p>
    <w:p w14:paraId="73F2749E" w14:textId="77777777" w:rsidR="00D2160F" w:rsidRDefault="00D2160F">
      <w:pPr>
        <w:spacing w:line="200" w:lineRule="exact"/>
        <w:rPr>
          <w:sz w:val="24"/>
          <w:szCs w:val="24"/>
        </w:rPr>
      </w:pPr>
    </w:p>
    <w:p w14:paraId="3770BB0C" w14:textId="77777777" w:rsidR="00D2160F" w:rsidRDefault="00D2160F">
      <w:pPr>
        <w:spacing w:line="200" w:lineRule="exact"/>
        <w:rPr>
          <w:sz w:val="24"/>
          <w:szCs w:val="24"/>
        </w:rPr>
      </w:pPr>
    </w:p>
    <w:p w14:paraId="7AC499B1" w14:textId="77777777" w:rsidR="00D2160F" w:rsidRDefault="00D2160F">
      <w:pPr>
        <w:spacing w:line="200" w:lineRule="exact"/>
        <w:rPr>
          <w:sz w:val="24"/>
          <w:szCs w:val="24"/>
        </w:rPr>
      </w:pPr>
    </w:p>
    <w:p w14:paraId="63490F70" w14:textId="77777777" w:rsidR="00D2160F" w:rsidRDefault="00D2160F">
      <w:pPr>
        <w:spacing w:line="200" w:lineRule="exact"/>
        <w:rPr>
          <w:sz w:val="24"/>
          <w:szCs w:val="24"/>
        </w:rPr>
      </w:pPr>
    </w:p>
    <w:p w14:paraId="04E22A83" w14:textId="77777777" w:rsidR="00D2160F" w:rsidRDefault="00D2160F">
      <w:pPr>
        <w:spacing w:line="200" w:lineRule="exact"/>
        <w:rPr>
          <w:sz w:val="24"/>
          <w:szCs w:val="24"/>
        </w:rPr>
      </w:pPr>
    </w:p>
    <w:p w14:paraId="73858980" w14:textId="77777777" w:rsidR="00D2160F" w:rsidRDefault="00D2160F">
      <w:pPr>
        <w:spacing w:line="200" w:lineRule="exact"/>
        <w:rPr>
          <w:sz w:val="24"/>
          <w:szCs w:val="24"/>
        </w:rPr>
      </w:pPr>
    </w:p>
    <w:p w14:paraId="64F8F041" w14:textId="77777777" w:rsidR="00D2160F" w:rsidRDefault="00D2160F">
      <w:pPr>
        <w:spacing w:line="200" w:lineRule="exact"/>
        <w:rPr>
          <w:sz w:val="24"/>
          <w:szCs w:val="24"/>
        </w:rPr>
      </w:pPr>
    </w:p>
    <w:p w14:paraId="3D25D816" w14:textId="77777777" w:rsidR="00D2160F" w:rsidRDefault="00D2160F">
      <w:pPr>
        <w:spacing w:line="200" w:lineRule="exact"/>
        <w:rPr>
          <w:sz w:val="24"/>
          <w:szCs w:val="24"/>
        </w:rPr>
      </w:pPr>
    </w:p>
    <w:p w14:paraId="6FDFA219" w14:textId="77777777" w:rsidR="00D2160F" w:rsidRDefault="00D2160F">
      <w:pPr>
        <w:spacing w:line="200" w:lineRule="exact"/>
        <w:rPr>
          <w:sz w:val="24"/>
          <w:szCs w:val="24"/>
        </w:rPr>
      </w:pPr>
    </w:p>
    <w:p w14:paraId="715A9EAD" w14:textId="77777777" w:rsidR="00D2160F" w:rsidRDefault="00D2160F">
      <w:pPr>
        <w:spacing w:line="200" w:lineRule="exact"/>
        <w:rPr>
          <w:sz w:val="24"/>
          <w:szCs w:val="24"/>
        </w:rPr>
      </w:pPr>
    </w:p>
    <w:p w14:paraId="3C864DF5" w14:textId="77777777" w:rsidR="00D2160F" w:rsidRDefault="00D2160F">
      <w:pPr>
        <w:spacing w:line="200" w:lineRule="exact"/>
        <w:rPr>
          <w:sz w:val="24"/>
          <w:szCs w:val="24"/>
        </w:rPr>
      </w:pPr>
    </w:p>
    <w:p w14:paraId="07697444" w14:textId="77777777" w:rsidR="00D2160F" w:rsidRDefault="00D2160F">
      <w:pPr>
        <w:spacing w:line="200" w:lineRule="exact"/>
        <w:rPr>
          <w:sz w:val="24"/>
          <w:szCs w:val="24"/>
        </w:rPr>
      </w:pPr>
    </w:p>
    <w:p w14:paraId="739E1A62" w14:textId="77777777" w:rsidR="00D2160F" w:rsidRDefault="00D2160F">
      <w:pPr>
        <w:spacing w:line="323" w:lineRule="exact"/>
        <w:rPr>
          <w:sz w:val="24"/>
          <w:szCs w:val="24"/>
        </w:rPr>
      </w:pPr>
    </w:p>
    <w:p w14:paraId="13671EF6" w14:textId="77777777" w:rsidR="00D2160F" w:rsidRDefault="009311F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Wpis: stały w wysokości 200 zł</w:t>
      </w:r>
    </w:p>
    <w:p w14:paraId="761B727E" w14:textId="77777777" w:rsidR="00D2160F" w:rsidRDefault="00D2160F">
      <w:pPr>
        <w:spacing w:line="16" w:lineRule="exact"/>
        <w:rPr>
          <w:sz w:val="24"/>
          <w:szCs w:val="24"/>
        </w:rPr>
      </w:pPr>
    </w:p>
    <w:p w14:paraId="160455A5" w14:textId="77777777" w:rsidR="00D2160F" w:rsidRDefault="009311FD">
      <w:pPr>
        <w:spacing w:line="311" w:lineRule="auto"/>
        <w:ind w:left="6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[</w:t>
      </w:r>
      <w:r>
        <w:rPr>
          <w:rFonts w:ascii="Arial" w:eastAsia="Arial" w:hAnsi="Arial" w:cs="Arial"/>
          <w:i/>
          <w:iCs/>
          <w:color w:val="231F20"/>
          <w:sz w:val="15"/>
          <w:szCs w:val="15"/>
        </w:rPr>
        <w:t>wysokość wpisu w sprawach dotyczących odmowy udzielenia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5"/>
          <w:szCs w:val="15"/>
        </w:rPr>
        <w:t>informacji publicznej wynosi zawsze 200 zł – opłacanych na rachunek WSA, dowód wpłaty należy załączyć do skargi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]</w:t>
      </w:r>
    </w:p>
    <w:p w14:paraId="3F5656CF" w14:textId="77777777" w:rsidR="00D2160F" w:rsidRDefault="009311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E4D220E" w14:textId="77777777" w:rsidR="00D2160F" w:rsidRDefault="00D2160F">
      <w:pPr>
        <w:spacing w:line="200" w:lineRule="exact"/>
        <w:rPr>
          <w:sz w:val="24"/>
          <w:szCs w:val="24"/>
        </w:rPr>
      </w:pPr>
    </w:p>
    <w:p w14:paraId="202071A4" w14:textId="77777777" w:rsidR="00D2160F" w:rsidRDefault="00D2160F">
      <w:pPr>
        <w:spacing w:line="200" w:lineRule="exact"/>
        <w:rPr>
          <w:sz w:val="24"/>
          <w:szCs w:val="24"/>
        </w:rPr>
      </w:pPr>
    </w:p>
    <w:p w14:paraId="17B4727A" w14:textId="77777777" w:rsidR="00D2160F" w:rsidRDefault="00D2160F">
      <w:pPr>
        <w:spacing w:line="200" w:lineRule="exact"/>
        <w:rPr>
          <w:sz w:val="24"/>
          <w:szCs w:val="24"/>
        </w:rPr>
      </w:pPr>
    </w:p>
    <w:p w14:paraId="00987A41" w14:textId="77777777" w:rsidR="00D2160F" w:rsidRDefault="00D2160F">
      <w:pPr>
        <w:spacing w:line="282" w:lineRule="exact"/>
        <w:rPr>
          <w:sz w:val="24"/>
          <w:szCs w:val="24"/>
        </w:rPr>
      </w:pPr>
    </w:p>
    <w:p w14:paraId="7496D179" w14:textId="1DCB9CAE" w:rsidR="00D2160F" w:rsidRDefault="009311FD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3"/>
          <w:szCs w:val="13"/>
        </w:rPr>
        <w:t>………………………………, dnia ………………</w:t>
      </w:r>
      <w:r w:rsidR="009777DE">
        <w:rPr>
          <w:rStyle w:val="Odwoanieprzypisukocowego"/>
          <w:rFonts w:ascii="Arial" w:eastAsia="Arial" w:hAnsi="Arial" w:cs="Arial"/>
          <w:b/>
          <w:bCs/>
          <w:color w:val="231F20"/>
          <w:sz w:val="13"/>
          <w:szCs w:val="13"/>
        </w:rPr>
        <w:endnoteReference w:id="1"/>
      </w:r>
    </w:p>
    <w:p w14:paraId="58EF0232" w14:textId="77777777" w:rsidR="00D2160F" w:rsidRDefault="00D2160F">
      <w:pPr>
        <w:spacing w:line="43" w:lineRule="exact"/>
        <w:rPr>
          <w:sz w:val="24"/>
          <w:szCs w:val="24"/>
        </w:rPr>
      </w:pPr>
    </w:p>
    <w:p w14:paraId="64342B7A" w14:textId="77777777" w:rsidR="00D2160F" w:rsidRDefault="009311FD">
      <w:pPr>
        <w:ind w:right="6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[</w:t>
      </w:r>
      <w:r>
        <w:rPr>
          <w:rFonts w:ascii="Arial" w:eastAsia="Arial" w:hAnsi="Arial" w:cs="Arial"/>
          <w:i/>
          <w:iCs/>
          <w:color w:val="231F20"/>
          <w:sz w:val="16"/>
          <w:szCs w:val="16"/>
        </w:rPr>
        <w:t>miejscowość i data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]</w:t>
      </w:r>
    </w:p>
    <w:p w14:paraId="4074D611" w14:textId="77777777" w:rsidR="00D2160F" w:rsidRDefault="00D2160F">
      <w:pPr>
        <w:spacing w:line="239" w:lineRule="exact"/>
        <w:rPr>
          <w:sz w:val="24"/>
          <w:szCs w:val="24"/>
        </w:rPr>
      </w:pPr>
    </w:p>
    <w:p w14:paraId="5D450F7C" w14:textId="77777777" w:rsidR="00D2160F" w:rsidRDefault="009311FD">
      <w:pPr>
        <w:ind w:left="1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Wojewódzki Sąd Administracyjny w</w:t>
      </w:r>
    </w:p>
    <w:p w14:paraId="3D6FE290" w14:textId="77777777" w:rsidR="00D2160F" w:rsidRDefault="00D2160F">
      <w:pPr>
        <w:spacing w:line="21" w:lineRule="exact"/>
        <w:rPr>
          <w:sz w:val="24"/>
          <w:szCs w:val="24"/>
        </w:rPr>
      </w:pPr>
    </w:p>
    <w:p w14:paraId="085371FA" w14:textId="77777777" w:rsidR="00D2160F" w:rsidRDefault="009311FD">
      <w:pPr>
        <w:ind w:left="29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……………............……</w:t>
      </w:r>
    </w:p>
    <w:p w14:paraId="04483820" w14:textId="77777777" w:rsidR="00D2160F" w:rsidRDefault="00D2160F">
      <w:pPr>
        <w:spacing w:line="53" w:lineRule="exact"/>
        <w:rPr>
          <w:sz w:val="24"/>
          <w:szCs w:val="24"/>
        </w:rPr>
      </w:pPr>
    </w:p>
    <w:p w14:paraId="619DCEDB" w14:textId="77777777" w:rsidR="00D2160F" w:rsidRDefault="009311FD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[</w:t>
      </w:r>
      <w:r>
        <w:rPr>
          <w:rFonts w:ascii="Arial" w:eastAsia="Arial" w:hAnsi="Arial" w:cs="Arial"/>
          <w:i/>
          <w:iCs/>
          <w:color w:val="231F20"/>
          <w:sz w:val="15"/>
          <w:szCs w:val="15"/>
        </w:rPr>
        <w:t xml:space="preserve">można wskazać także adres </w:t>
      </w:r>
      <w:r>
        <w:rPr>
          <w:rFonts w:ascii="Arial" w:eastAsia="Arial" w:hAnsi="Arial" w:cs="Arial"/>
          <w:i/>
          <w:iCs/>
          <w:color w:val="231F20"/>
          <w:sz w:val="15"/>
          <w:szCs w:val="15"/>
        </w:rPr>
        <w:t>sądu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]</w:t>
      </w:r>
    </w:p>
    <w:p w14:paraId="7E15A057" w14:textId="77777777" w:rsidR="00D2160F" w:rsidRDefault="00D2160F">
      <w:pPr>
        <w:spacing w:line="251" w:lineRule="exact"/>
        <w:rPr>
          <w:sz w:val="24"/>
          <w:szCs w:val="24"/>
        </w:rPr>
      </w:pPr>
    </w:p>
    <w:p w14:paraId="1EB52251" w14:textId="77777777" w:rsidR="00D2160F" w:rsidRDefault="009311FD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za pośrednictwem ....................……………………………...</w:t>
      </w:r>
    </w:p>
    <w:p w14:paraId="25F248E1" w14:textId="77777777" w:rsidR="00D2160F" w:rsidRDefault="00D2160F">
      <w:pPr>
        <w:spacing w:line="49" w:lineRule="exact"/>
        <w:rPr>
          <w:sz w:val="24"/>
          <w:szCs w:val="24"/>
        </w:rPr>
      </w:pPr>
    </w:p>
    <w:p w14:paraId="5AE2B634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[</w:t>
      </w:r>
      <w:r>
        <w:rPr>
          <w:rFonts w:ascii="Arial" w:eastAsia="Arial" w:hAnsi="Arial" w:cs="Arial"/>
          <w:i/>
          <w:iCs/>
          <w:color w:val="231F20"/>
          <w:sz w:val="15"/>
          <w:szCs w:val="15"/>
        </w:rPr>
        <w:t>skarga wnoszona jest za pośrednictwem organu, który wydał za-</w:t>
      </w:r>
    </w:p>
    <w:p w14:paraId="4674DA42" w14:textId="77777777" w:rsidR="00D2160F" w:rsidRDefault="00D2160F">
      <w:pPr>
        <w:spacing w:line="31" w:lineRule="exact"/>
        <w:rPr>
          <w:sz w:val="24"/>
          <w:szCs w:val="24"/>
        </w:rPr>
      </w:pPr>
    </w:p>
    <w:p w14:paraId="0BE5E900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6"/>
          <w:szCs w:val="16"/>
        </w:rPr>
        <w:t>skarżoną decyzję – należy wskazać organ II instancji lub podmiot</w:t>
      </w:r>
    </w:p>
    <w:p w14:paraId="0E28625F" w14:textId="77777777" w:rsidR="00D2160F" w:rsidRDefault="00D2160F">
      <w:pPr>
        <w:spacing w:line="16" w:lineRule="exact"/>
        <w:rPr>
          <w:sz w:val="24"/>
          <w:szCs w:val="24"/>
        </w:rPr>
      </w:pPr>
    </w:p>
    <w:p w14:paraId="3E5280EC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5"/>
          <w:szCs w:val="15"/>
        </w:rPr>
        <w:t>zobowiązany w sytuacji wniosku o ponowne rozpoznanie sprawy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]</w:t>
      </w:r>
    </w:p>
    <w:p w14:paraId="7E28B03A" w14:textId="77777777" w:rsidR="00D2160F" w:rsidRDefault="00D2160F">
      <w:pPr>
        <w:spacing w:line="247" w:lineRule="exact"/>
        <w:rPr>
          <w:sz w:val="24"/>
          <w:szCs w:val="24"/>
        </w:rPr>
      </w:pPr>
    </w:p>
    <w:p w14:paraId="79FDA0BF" w14:textId="77777777" w:rsidR="00D2160F" w:rsidRDefault="009311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Skar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żący: ……………………………………………………………</w:t>
      </w:r>
    </w:p>
    <w:p w14:paraId="120CAD03" w14:textId="77777777" w:rsidR="00D2160F" w:rsidRDefault="00D2160F">
      <w:pPr>
        <w:spacing w:line="61" w:lineRule="exact"/>
        <w:rPr>
          <w:sz w:val="24"/>
          <w:szCs w:val="24"/>
        </w:rPr>
      </w:pPr>
    </w:p>
    <w:p w14:paraId="0B55F5AE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[</w:t>
      </w:r>
      <w:r>
        <w:rPr>
          <w:rFonts w:ascii="Arial" w:eastAsia="Arial" w:hAnsi="Arial" w:cs="Arial"/>
          <w:i/>
          <w:iCs/>
          <w:color w:val="231F20"/>
          <w:sz w:val="15"/>
          <w:szCs w:val="15"/>
        </w:rPr>
        <w:t>wnioskodawca, należy wskazać: imię i nazwisko – jeżeli skarżącym</w:t>
      </w:r>
    </w:p>
    <w:p w14:paraId="7BBEC06A" w14:textId="77777777" w:rsidR="00D2160F" w:rsidRDefault="00D2160F">
      <w:pPr>
        <w:spacing w:line="31" w:lineRule="exact"/>
        <w:rPr>
          <w:sz w:val="24"/>
          <w:szCs w:val="24"/>
        </w:rPr>
      </w:pPr>
    </w:p>
    <w:p w14:paraId="5FE8A927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5"/>
          <w:szCs w:val="15"/>
        </w:rPr>
        <w:t>jest osoba fizyczna; jeżeli skarżącym jest osoba prawna (fundacje,</w:t>
      </w:r>
    </w:p>
    <w:p w14:paraId="7BAE26BD" w14:textId="77777777" w:rsidR="00D2160F" w:rsidRDefault="00D2160F">
      <w:pPr>
        <w:spacing w:line="28" w:lineRule="exact"/>
        <w:rPr>
          <w:sz w:val="24"/>
          <w:szCs w:val="24"/>
        </w:rPr>
      </w:pPr>
    </w:p>
    <w:p w14:paraId="63111E3D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5"/>
          <w:szCs w:val="15"/>
        </w:rPr>
        <w:t>stowarzyszenia) lub inna jednostka organizacyjna – nazwa tej jed-</w:t>
      </w:r>
    </w:p>
    <w:p w14:paraId="22C1F47C" w14:textId="77777777" w:rsidR="00D2160F" w:rsidRDefault="00D2160F">
      <w:pPr>
        <w:spacing w:line="28" w:lineRule="exact"/>
        <w:rPr>
          <w:sz w:val="24"/>
          <w:szCs w:val="24"/>
        </w:rPr>
      </w:pPr>
    </w:p>
    <w:p w14:paraId="05CD0939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6"/>
          <w:szCs w:val="16"/>
        </w:rPr>
        <w:t xml:space="preserve">nostki; ponadto należy </w:t>
      </w:r>
      <w:r>
        <w:rPr>
          <w:rFonts w:ascii="Arial" w:eastAsia="Arial" w:hAnsi="Arial" w:cs="Arial"/>
          <w:i/>
          <w:iCs/>
          <w:color w:val="231F20"/>
          <w:sz w:val="16"/>
          <w:szCs w:val="16"/>
        </w:rPr>
        <w:t>podać adres skarżącego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]</w:t>
      </w:r>
    </w:p>
    <w:p w14:paraId="25E790D2" w14:textId="77777777" w:rsidR="00D2160F" w:rsidRDefault="00D2160F">
      <w:pPr>
        <w:spacing w:line="199" w:lineRule="exact"/>
        <w:rPr>
          <w:sz w:val="24"/>
          <w:szCs w:val="24"/>
        </w:rPr>
      </w:pPr>
    </w:p>
    <w:p w14:paraId="3FAB9C36" w14:textId="77777777" w:rsidR="00D2160F" w:rsidRDefault="009311F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Organ skarżony: …………………………………….................</w:t>
      </w:r>
    </w:p>
    <w:p w14:paraId="359487E1" w14:textId="77777777" w:rsidR="00D2160F" w:rsidRDefault="00D2160F">
      <w:pPr>
        <w:spacing w:line="44" w:lineRule="exact"/>
        <w:rPr>
          <w:sz w:val="24"/>
          <w:szCs w:val="24"/>
        </w:rPr>
      </w:pPr>
    </w:p>
    <w:p w14:paraId="1E2D886D" w14:textId="77777777" w:rsidR="00D2160F" w:rsidRDefault="009311FD">
      <w:pPr>
        <w:ind w:left="2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........</w:t>
      </w:r>
    </w:p>
    <w:p w14:paraId="53D76E3A" w14:textId="77777777" w:rsidR="00D2160F" w:rsidRDefault="00D2160F">
      <w:pPr>
        <w:spacing w:line="15" w:lineRule="exact"/>
        <w:rPr>
          <w:sz w:val="24"/>
          <w:szCs w:val="24"/>
        </w:rPr>
      </w:pPr>
    </w:p>
    <w:p w14:paraId="0AAC7C7E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[</w:t>
      </w:r>
      <w:r>
        <w:rPr>
          <w:rFonts w:ascii="Arial" w:eastAsia="Arial" w:hAnsi="Arial" w:cs="Arial"/>
          <w:i/>
          <w:iCs/>
          <w:color w:val="231F20"/>
          <w:sz w:val="15"/>
          <w:szCs w:val="15"/>
        </w:rPr>
        <w:t>nazwa i adres organu, który wydał zaskarżoną decyzję (pamiętać</w:t>
      </w:r>
    </w:p>
    <w:p w14:paraId="1630A3F3" w14:textId="77777777" w:rsidR="00D2160F" w:rsidRDefault="00D2160F">
      <w:pPr>
        <w:spacing w:line="31" w:lineRule="exact"/>
        <w:rPr>
          <w:sz w:val="24"/>
          <w:szCs w:val="24"/>
        </w:rPr>
      </w:pPr>
    </w:p>
    <w:p w14:paraId="630E6144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5"/>
          <w:szCs w:val="15"/>
        </w:rPr>
        <w:t>należy, że jeżeli istnieje możliwość odwołania się od decyzji odma-</w:t>
      </w:r>
    </w:p>
    <w:p w14:paraId="39B64C30" w14:textId="77777777" w:rsidR="00D2160F" w:rsidRDefault="00D2160F">
      <w:pPr>
        <w:spacing w:line="28" w:lineRule="exact"/>
        <w:rPr>
          <w:sz w:val="24"/>
          <w:szCs w:val="24"/>
        </w:rPr>
      </w:pPr>
    </w:p>
    <w:p w14:paraId="2195A927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6"/>
          <w:szCs w:val="16"/>
        </w:rPr>
        <w:t xml:space="preserve">wiającej udzielenia </w:t>
      </w:r>
      <w:r>
        <w:rPr>
          <w:rFonts w:ascii="Arial" w:eastAsia="Arial" w:hAnsi="Arial" w:cs="Arial"/>
          <w:i/>
          <w:iCs/>
          <w:color w:val="231F20"/>
          <w:sz w:val="16"/>
          <w:szCs w:val="16"/>
        </w:rPr>
        <w:t>informacji publicznej skarga do WSA przysłu-</w:t>
      </w:r>
    </w:p>
    <w:p w14:paraId="0586FD3C" w14:textId="77777777" w:rsidR="00D2160F" w:rsidRDefault="00D2160F">
      <w:pPr>
        <w:spacing w:line="16" w:lineRule="exact"/>
        <w:rPr>
          <w:sz w:val="24"/>
          <w:szCs w:val="24"/>
        </w:rPr>
      </w:pPr>
    </w:p>
    <w:p w14:paraId="26ADA5E3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6"/>
          <w:szCs w:val="16"/>
        </w:rPr>
        <w:t>guje na decyzję organu II instancji) lub podmiotu zobowiązanego</w:t>
      </w:r>
    </w:p>
    <w:p w14:paraId="6EC1CD0E" w14:textId="77777777" w:rsidR="00D2160F" w:rsidRDefault="00D2160F">
      <w:pPr>
        <w:spacing w:line="16" w:lineRule="exact"/>
        <w:rPr>
          <w:sz w:val="24"/>
          <w:szCs w:val="24"/>
        </w:rPr>
      </w:pPr>
    </w:p>
    <w:p w14:paraId="1BE478E4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6"/>
          <w:szCs w:val="16"/>
        </w:rPr>
        <w:t>do udzielenia informacji publicznej – jeżeli przysługuje wniosek o</w:t>
      </w:r>
    </w:p>
    <w:p w14:paraId="26FE7E66" w14:textId="77777777" w:rsidR="00D2160F" w:rsidRDefault="00D2160F">
      <w:pPr>
        <w:spacing w:line="16" w:lineRule="exact"/>
        <w:rPr>
          <w:sz w:val="24"/>
          <w:szCs w:val="24"/>
        </w:rPr>
      </w:pPr>
    </w:p>
    <w:p w14:paraId="0C43D20B" w14:textId="77777777" w:rsidR="00D2160F" w:rsidRDefault="009311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6"/>
          <w:szCs w:val="16"/>
        </w:rPr>
        <w:t>ponowne rozpoznanie sprawy – będzie on okre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]</w:t>
      </w:r>
    </w:p>
    <w:p w14:paraId="20DDB24F" w14:textId="77777777" w:rsidR="00D2160F" w:rsidRDefault="00D2160F">
      <w:pPr>
        <w:spacing w:line="1084" w:lineRule="exact"/>
        <w:rPr>
          <w:sz w:val="24"/>
          <w:szCs w:val="24"/>
        </w:rPr>
      </w:pPr>
    </w:p>
    <w:p w14:paraId="740E5105" w14:textId="77777777" w:rsidR="00D2160F" w:rsidRDefault="00D2160F">
      <w:pPr>
        <w:sectPr w:rsidR="00D2160F">
          <w:type w:val="continuous"/>
          <w:pgSz w:w="11900" w:h="16838"/>
          <w:pgMar w:top="386" w:right="586" w:bottom="0" w:left="580" w:header="0" w:footer="0" w:gutter="0"/>
          <w:cols w:num="2" w:space="708" w:equalWidth="0">
            <w:col w:w="4940" w:space="540"/>
            <w:col w:w="5260"/>
          </w:cols>
        </w:sectPr>
      </w:pPr>
    </w:p>
    <w:p w14:paraId="6447223A" w14:textId="77777777" w:rsidR="00D2160F" w:rsidRDefault="009311FD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karga</w:t>
      </w:r>
    </w:p>
    <w:p w14:paraId="17F8FD30" w14:textId="77777777" w:rsidR="00D2160F" w:rsidRDefault="00D2160F">
      <w:pPr>
        <w:spacing w:line="8" w:lineRule="exact"/>
        <w:rPr>
          <w:sz w:val="24"/>
          <w:szCs w:val="24"/>
        </w:rPr>
      </w:pPr>
    </w:p>
    <w:p w14:paraId="4615E66A" w14:textId="77777777" w:rsidR="00D2160F" w:rsidRDefault="009311FD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3"/>
          <w:szCs w:val="13"/>
        </w:rPr>
        <w:t xml:space="preserve">na decyzję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wskazać numer decyzji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</w:t>
      </w:r>
      <w:r>
        <w:rPr>
          <w:rFonts w:ascii="Arial" w:eastAsia="Arial" w:hAnsi="Arial" w:cs="Arial"/>
          <w:b/>
          <w:bCs/>
          <w:color w:val="231F20"/>
          <w:sz w:val="13"/>
          <w:szCs w:val="13"/>
        </w:rPr>
        <w:t xml:space="preserve"> wydaną przez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wskazać nazwę orga-</w:t>
      </w:r>
    </w:p>
    <w:p w14:paraId="51355164" w14:textId="77777777" w:rsidR="00D2160F" w:rsidRDefault="00D2160F">
      <w:pPr>
        <w:spacing w:line="10" w:lineRule="exact"/>
        <w:rPr>
          <w:sz w:val="24"/>
          <w:szCs w:val="24"/>
        </w:rPr>
      </w:pPr>
    </w:p>
    <w:p w14:paraId="05803DDA" w14:textId="77777777" w:rsidR="00D2160F" w:rsidRDefault="009311FD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nu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</w:t>
      </w:r>
    </w:p>
    <w:p w14:paraId="23D1837A" w14:textId="77777777" w:rsidR="00D2160F" w:rsidRDefault="00D2160F">
      <w:pPr>
        <w:spacing w:line="10" w:lineRule="exact"/>
        <w:rPr>
          <w:sz w:val="24"/>
          <w:szCs w:val="24"/>
        </w:rPr>
      </w:pPr>
    </w:p>
    <w:p w14:paraId="37ADAA66" w14:textId="77777777" w:rsidR="00D2160F" w:rsidRDefault="009311FD">
      <w:pPr>
        <w:numPr>
          <w:ilvl w:val="0"/>
          <w:numId w:val="1"/>
        </w:numPr>
        <w:tabs>
          <w:tab w:val="left" w:pos="3540"/>
        </w:tabs>
        <w:ind w:left="3540" w:hanging="143"/>
        <w:rPr>
          <w:rFonts w:ascii="Arial" w:eastAsia="Arial" w:hAnsi="Arial" w:cs="Arial"/>
          <w:b/>
          <w:bCs/>
          <w:color w:val="231F20"/>
          <w:sz w:val="13"/>
          <w:szCs w:val="13"/>
        </w:rPr>
      </w:pPr>
      <w:r>
        <w:rPr>
          <w:rFonts w:ascii="Arial" w:eastAsia="Arial" w:hAnsi="Arial" w:cs="Arial"/>
          <w:b/>
          <w:bCs/>
          <w:color w:val="231F20"/>
          <w:sz w:val="13"/>
          <w:szCs w:val="13"/>
        </w:rPr>
        <w:t xml:space="preserve">dnia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wskazać datę wydania decyzji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</w:t>
      </w:r>
    </w:p>
    <w:p w14:paraId="1C6EE50C" w14:textId="77777777" w:rsidR="00D2160F" w:rsidRDefault="00D2160F">
      <w:pPr>
        <w:spacing w:line="269" w:lineRule="exact"/>
        <w:rPr>
          <w:sz w:val="24"/>
          <w:szCs w:val="24"/>
        </w:rPr>
      </w:pPr>
    </w:p>
    <w:p w14:paraId="6555B69A" w14:textId="77777777" w:rsidR="00D2160F" w:rsidRDefault="009311FD">
      <w:pPr>
        <w:spacing w:line="293" w:lineRule="auto"/>
        <w:ind w:left="620" w:right="6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Działając na podstawie art. 3 § 2 pkt 1), art. 50 § 2, art. 52 § 1 oraz art. 53 § 1 ustawy z dnia 30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sierpnia 2002 r. Prawo o postępowaniu przed sądami administracyjnymi (Dz.U. z 2016 r., poz. 7l8, z późn. zm.; dalej jako p.p.s.a.) niniejszym zaskarżam w całości Decyzję…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wskazać numer decyzji i organ II instancji, który ją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wydał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 z dnia…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w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skazać dzień wydania decyzji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], doręczoną dnia…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wskazać datę doręczenia decyzji lub jej odbioru z placówki pocztowej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 utrzymującą w mocy decyzję…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wskazać numer decyzji i podmiot zobowiązany do udostępnienia informacji publicznej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 z dnia…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leży wskazać datę wydania decyzji podmiotu zo-bowiązanego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 odmawiającą udostępnienia informacji publicznej.</w:t>
      </w:r>
    </w:p>
    <w:p w14:paraId="244B2975" w14:textId="77777777" w:rsidR="00D2160F" w:rsidRDefault="00D2160F">
      <w:pPr>
        <w:spacing w:line="212" w:lineRule="exact"/>
        <w:rPr>
          <w:sz w:val="24"/>
          <w:szCs w:val="24"/>
        </w:rPr>
      </w:pPr>
    </w:p>
    <w:p w14:paraId="72823C7A" w14:textId="77777777" w:rsidR="00D2160F" w:rsidRDefault="009311F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W oparciu o art. 57 § 1 pkt 3) p.p.s.a. zaskarżonej decyzji zarzucam:</w:t>
      </w:r>
    </w:p>
    <w:p w14:paraId="0956FF66" w14:textId="77777777" w:rsidR="00D2160F" w:rsidRDefault="00D2160F">
      <w:pPr>
        <w:spacing w:line="98" w:lineRule="exact"/>
        <w:rPr>
          <w:sz w:val="24"/>
          <w:szCs w:val="24"/>
        </w:rPr>
      </w:pPr>
    </w:p>
    <w:p w14:paraId="69908EE5" w14:textId="77777777" w:rsidR="00D2160F" w:rsidRDefault="009311FD">
      <w:pPr>
        <w:numPr>
          <w:ilvl w:val="0"/>
          <w:numId w:val="2"/>
        </w:numPr>
        <w:tabs>
          <w:tab w:val="left" w:pos="850"/>
        </w:tabs>
        <w:spacing w:line="312" w:lineRule="auto"/>
        <w:ind w:left="620" w:right="640" w:hanging="9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naruszenie prawa materialnego, które miało wpływ na wynik sprawy, tj. art. …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[</w:t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>należy wskazać naruszony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>przepis; przykładowo: art. 3 ust. 1 pkt 1 ustawy z dnia 6 września 2001 r. o dostępie do informacji publicznej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], po-przez jego błędną wykładnię/niewłaściwe zastosowanie [</w:t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 xml:space="preserve">w zależności od tego czy organ powinien </w:t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>zastosować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>przepis, ale błędnie interpretuje jego treść, czy też przepis nie powinien w ogóle zostać zastosowany w danej sytu-acji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], polegające na… [</w:t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>należy wskazać na czym polega naruszenie prawa, przykładowo: polegające na przyjęciu, że wnioskowana inform</w:t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>acja ma charakter przetworzony, podczas gdy ma ona charakter informacji prostej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];</w:t>
      </w:r>
    </w:p>
    <w:p w14:paraId="69C6D2C9" w14:textId="77777777" w:rsidR="00D2160F" w:rsidRDefault="00D2160F">
      <w:pPr>
        <w:spacing w:line="1" w:lineRule="exact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14:paraId="0B9162EE" w14:textId="77777777" w:rsidR="00D2160F" w:rsidRDefault="009311FD">
      <w:pPr>
        <w:numPr>
          <w:ilvl w:val="0"/>
          <w:numId w:val="2"/>
        </w:numPr>
        <w:tabs>
          <w:tab w:val="left" w:pos="859"/>
        </w:tabs>
        <w:spacing w:line="297" w:lineRule="auto"/>
        <w:ind w:left="620" w:right="640" w:hanging="9"/>
        <w:jc w:val="both"/>
        <w:rPr>
          <w:rFonts w:ascii="Arial" w:eastAsia="Arial" w:hAnsi="Arial" w:cs="Arial"/>
          <w:b/>
          <w:bCs/>
          <w:color w:val="231F2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naruszenie przepisów postępowania, które nie stanowi podstawy do jego wznowienia, tj. art. 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wskazać naruszony przepis, przy czym możliwe jest także naruszenie przep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isów Kodeksu postępowania administra-cyjnego, przykładowo: art. 138 § 1 pkt 1) ustawy z dnia 14 czerwca 1960 r. Kodeks postępowania administracyjne-go w zw. z art. 16 ust. 2 u.d.i.p.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], poprzez…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wskazać na czym polegało naruszenie przepisów postępow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ania, przykładowo: poprzez utrzymanie w mocy wadliwej decyzji organu I instancji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</w:t>
      </w:r>
    </w:p>
    <w:p w14:paraId="638D0C3E" w14:textId="77777777" w:rsidR="00D2160F" w:rsidRDefault="00D2160F">
      <w:pPr>
        <w:sectPr w:rsidR="00D2160F">
          <w:type w:val="continuous"/>
          <w:pgSz w:w="11900" w:h="16838"/>
          <w:pgMar w:top="386" w:right="586" w:bottom="0" w:left="580" w:header="0" w:footer="0" w:gutter="0"/>
          <w:cols w:space="708" w:equalWidth="0">
            <w:col w:w="10740"/>
          </w:cols>
        </w:sectPr>
      </w:pPr>
    </w:p>
    <w:p w14:paraId="351B80D0" w14:textId="77777777" w:rsidR="00D2160F" w:rsidRDefault="00D2160F">
      <w:pPr>
        <w:spacing w:line="200" w:lineRule="exact"/>
        <w:rPr>
          <w:sz w:val="24"/>
          <w:szCs w:val="24"/>
        </w:rPr>
      </w:pPr>
    </w:p>
    <w:p w14:paraId="7B2980AE" w14:textId="77777777" w:rsidR="00D2160F" w:rsidRDefault="00D2160F">
      <w:pPr>
        <w:spacing w:line="200" w:lineRule="exact"/>
        <w:rPr>
          <w:sz w:val="24"/>
          <w:szCs w:val="24"/>
        </w:rPr>
      </w:pPr>
    </w:p>
    <w:p w14:paraId="023A7A3E" w14:textId="77777777" w:rsidR="00D2160F" w:rsidRDefault="00D2160F">
      <w:pPr>
        <w:spacing w:line="200" w:lineRule="exact"/>
        <w:rPr>
          <w:sz w:val="24"/>
          <w:szCs w:val="24"/>
        </w:rPr>
      </w:pPr>
    </w:p>
    <w:p w14:paraId="187046B6" w14:textId="77777777" w:rsidR="00D2160F" w:rsidRDefault="00D2160F">
      <w:pPr>
        <w:spacing w:line="200" w:lineRule="exact"/>
        <w:rPr>
          <w:sz w:val="24"/>
          <w:szCs w:val="24"/>
        </w:rPr>
      </w:pPr>
    </w:p>
    <w:p w14:paraId="265571B6" w14:textId="77777777" w:rsidR="00D2160F" w:rsidRDefault="00D2160F">
      <w:pPr>
        <w:spacing w:line="200" w:lineRule="exact"/>
        <w:rPr>
          <w:sz w:val="24"/>
          <w:szCs w:val="24"/>
        </w:rPr>
      </w:pPr>
    </w:p>
    <w:p w14:paraId="36F8296F" w14:textId="77777777" w:rsidR="00D2160F" w:rsidRDefault="00D2160F">
      <w:pPr>
        <w:spacing w:line="200" w:lineRule="exact"/>
        <w:rPr>
          <w:sz w:val="24"/>
          <w:szCs w:val="24"/>
        </w:rPr>
      </w:pPr>
    </w:p>
    <w:p w14:paraId="695A6AC0" w14:textId="77777777" w:rsidR="00D2160F" w:rsidRDefault="00D2160F">
      <w:pPr>
        <w:spacing w:line="391" w:lineRule="exact"/>
        <w:rPr>
          <w:sz w:val="24"/>
          <w:szCs w:val="24"/>
        </w:rPr>
      </w:pPr>
    </w:p>
    <w:p w14:paraId="3B11CADB" w14:textId="5536C712" w:rsidR="00D2160F" w:rsidRPr="009777DE" w:rsidRDefault="00D2160F" w:rsidP="009777DE">
      <w:pPr>
        <w:rPr>
          <w:sz w:val="20"/>
          <w:szCs w:val="20"/>
        </w:rPr>
        <w:sectPr w:rsidR="00D2160F" w:rsidRPr="009777DE">
          <w:type w:val="continuous"/>
          <w:pgSz w:w="11900" w:h="16838"/>
          <w:pgMar w:top="386" w:right="586" w:bottom="0" w:left="580" w:header="0" w:footer="0" w:gutter="0"/>
          <w:cols w:space="708" w:equalWidth="0">
            <w:col w:w="10740"/>
          </w:cols>
        </w:sectPr>
      </w:pPr>
    </w:p>
    <w:p w14:paraId="34A00B60" w14:textId="34D860E8" w:rsidR="00D2160F" w:rsidRDefault="00D2160F">
      <w:pPr>
        <w:rPr>
          <w:sz w:val="20"/>
          <w:szCs w:val="20"/>
        </w:rPr>
      </w:pPr>
      <w:bookmarkStart w:id="0" w:name="page2"/>
      <w:bookmarkEnd w:id="0"/>
    </w:p>
    <w:p w14:paraId="7AE13737" w14:textId="77777777" w:rsidR="00D2160F" w:rsidRDefault="00D2160F">
      <w:pPr>
        <w:spacing w:line="200" w:lineRule="exact"/>
        <w:rPr>
          <w:sz w:val="20"/>
          <w:szCs w:val="20"/>
        </w:rPr>
      </w:pPr>
    </w:p>
    <w:p w14:paraId="2D1034EA" w14:textId="77777777" w:rsidR="00D2160F" w:rsidRDefault="00D2160F">
      <w:pPr>
        <w:spacing w:line="200" w:lineRule="exact"/>
        <w:rPr>
          <w:sz w:val="20"/>
          <w:szCs w:val="20"/>
        </w:rPr>
      </w:pPr>
    </w:p>
    <w:p w14:paraId="61CAB944" w14:textId="77777777" w:rsidR="00D2160F" w:rsidRDefault="00D2160F">
      <w:pPr>
        <w:spacing w:line="200" w:lineRule="exact"/>
        <w:rPr>
          <w:sz w:val="20"/>
          <w:szCs w:val="20"/>
        </w:rPr>
      </w:pPr>
    </w:p>
    <w:p w14:paraId="393251C0" w14:textId="77777777" w:rsidR="00D2160F" w:rsidRDefault="00D2160F">
      <w:pPr>
        <w:spacing w:line="200" w:lineRule="exact"/>
        <w:rPr>
          <w:sz w:val="20"/>
          <w:szCs w:val="20"/>
        </w:rPr>
      </w:pPr>
    </w:p>
    <w:p w14:paraId="5A7709BE" w14:textId="77777777" w:rsidR="00D2160F" w:rsidRDefault="00D2160F">
      <w:pPr>
        <w:spacing w:line="366" w:lineRule="exact"/>
        <w:rPr>
          <w:sz w:val="20"/>
          <w:szCs w:val="20"/>
        </w:rPr>
      </w:pPr>
    </w:p>
    <w:p w14:paraId="23BD9372" w14:textId="77777777" w:rsidR="00D2160F" w:rsidRDefault="009311FD">
      <w:pPr>
        <w:spacing w:line="360" w:lineRule="auto"/>
        <w:ind w:left="680"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[</w:t>
      </w:r>
      <w:r>
        <w:rPr>
          <w:rFonts w:ascii="Arial" w:eastAsia="Arial" w:hAnsi="Arial" w:cs="Arial"/>
          <w:i/>
          <w:iCs/>
          <w:color w:val="231F20"/>
          <w:sz w:val="16"/>
          <w:szCs w:val="16"/>
        </w:rPr>
        <w:t>UWAGA: można wskazać większą ilość zarzutów lub tylko jeden – w zależności od ilości naruszeń, które dostrzegamy w działaniu pod-miotu zobowiązanego/organu II instancji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]</w:t>
      </w:r>
    </w:p>
    <w:p w14:paraId="3ACE3296" w14:textId="77777777" w:rsidR="00D2160F" w:rsidRDefault="00D2160F">
      <w:pPr>
        <w:spacing w:line="200" w:lineRule="exact"/>
        <w:rPr>
          <w:sz w:val="20"/>
          <w:szCs w:val="20"/>
        </w:rPr>
      </w:pPr>
    </w:p>
    <w:p w14:paraId="13778AD9" w14:textId="77777777" w:rsidR="00D2160F" w:rsidRDefault="00D2160F">
      <w:pPr>
        <w:spacing w:line="200" w:lineRule="exact"/>
        <w:rPr>
          <w:sz w:val="20"/>
          <w:szCs w:val="20"/>
        </w:rPr>
      </w:pPr>
    </w:p>
    <w:p w14:paraId="6C165EF3" w14:textId="77777777" w:rsidR="00D2160F" w:rsidRDefault="00D2160F">
      <w:pPr>
        <w:spacing w:line="255" w:lineRule="exact"/>
        <w:rPr>
          <w:sz w:val="20"/>
          <w:szCs w:val="20"/>
        </w:rPr>
      </w:pPr>
    </w:p>
    <w:p w14:paraId="3145925B" w14:textId="77777777" w:rsidR="00D2160F" w:rsidRDefault="009311FD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Wobec powyższych zarzutów wnoszę o:</w:t>
      </w:r>
    </w:p>
    <w:p w14:paraId="550C6D1F" w14:textId="77777777" w:rsidR="00D2160F" w:rsidRDefault="00D2160F">
      <w:pPr>
        <w:spacing w:line="118" w:lineRule="exact"/>
        <w:rPr>
          <w:sz w:val="20"/>
          <w:szCs w:val="20"/>
        </w:rPr>
      </w:pPr>
    </w:p>
    <w:p w14:paraId="58C323B7" w14:textId="77777777" w:rsidR="00D2160F" w:rsidRDefault="009311FD">
      <w:pPr>
        <w:numPr>
          <w:ilvl w:val="0"/>
          <w:numId w:val="3"/>
        </w:numPr>
        <w:tabs>
          <w:tab w:val="left" w:pos="900"/>
        </w:tabs>
        <w:ind w:left="900" w:hanging="215"/>
        <w:rPr>
          <w:rFonts w:ascii="Arial" w:eastAsia="Arial" w:hAnsi="Arial" w:cs="Arial"/>
          <w:b/>
          <w:bCs/>
          <w:color w:val="231F2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uchylenie zaskarżonej decyzji oraz decyzji org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anu I instancji, którą zaskarżona decyzja utrzymała w mocy;</w:t>
      </w:r>
    </w:p>
    <w:p w14:paraId="513DFB12" w14:textId="77777777" w:rsidR="00D2160F" w:rsidRDefault="00D2160F">
      <w:pPr>
        <w:spacing w:line="118" w:lineRule="exact"/>
        <w:rPr>
          <w:rFonts w:ascii="Arial" w:eastAsia="Arial" w:hAnsi="Arial" w:cs="Arial"/>
          <w:b/>
          <w:bCs/>
          <w:color w:val="231F20"/>
          <w:sz w:val="19"/>
          <w:szCs w:val="19"/>
        </w:rPr>
      </w:pPr>
    </w:p>
    <w:p w14:paraId="51D5C857" w14:textId="77777777" w:rsidR="00D2160F" w:rsidRDefault="009311FD">
      <w:pPr>
        <w:numPr>
          <w:ilvl w:val="0"/>
          <w:numId w:val="3"/>
        </w:numPr>
        <w:tabs>
          <w:tab w:val="left" w:pos="903"/>
        </w:tabs>
        <w:spacing w:line="338" w:lineRule="auto"/>
        <w:ind w:left="680" w:right="860" w:firstLine="5"/>
        <w:rPr>
          <w:rFonts w:ascii="Arial" w:eastAsia="Arial" w:hAnsi="Arial" w:cs="Arial"/>
          <w:b/>
          <w:bCs/>
          <w:color w:val="231F2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zobowiązanie skarżonego organu do udzielenia informacji publicznej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dopuszczalne jeżeli wnosimy skargę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 decyzję wydaną w skutek wniosku o ponowne rozpoznanie sprawy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];</w:t>
      </w:r>
    </w:p>
    <w:p w14:paraId="1173938A" w14:textId="77777777" w:rsidR="00D2160F" w:rsidRDefault="00D2160F">
      <w:pPr>
        <w:spacing w:line="1" w:lineRule="exact"/>
        <w:rPr>
          <w:rFonts w:ascii="Arial" w:eastAsia="Arial" w:hAnsi="Arial" w:cs="Arial"/>
          <w:b/>
          <w:bCs/>
          <w:color w:val="231F20"/>
          <w:sz w:val="19"/>
          <w:szCs w:val="19"/>
        </w:rPr>
      </w:pPr>
    </w:p>
    <w:p w14:paraId="19EFD81F" w14:textId="77777777" w:rsidR="00D2160F" w:rsidRDefault="009311FD">
      <w:pPr>
        <w:numPr>
          <w:ilvl w:val="0"/>
          <w:numId w:val="3"/>
        </w:numPr>
        <w:tabs>
          <w:tab w:val="left" w:pos="900"/>
        </w:tabs>
        <w:ind w:left="900" w:hanging="215"/>
        <w:rPr>
          <w:rFonts w:ascii="Arial" w:eastAsia="Arial" w:hAnsi="Arial" w:cs="Arial"/>
          <w:b/>
          <w:bCs/>
          <w:color w:val="231F2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rozpoznanie sprawy w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trybie uproszczonym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jeżeli chcemy, by sprawa została rozpoznana bez rozprawy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];</w:t>
      </w:r>
    </w:p>
    <w:p w14:paraId="2142DF93" w14:textId="77777777" w:rsidR="00D2160F" w:rsidRDefault="00D2160F">
      <w:pPr>
        <w:spacing w:line="118" w:lineRule="exact"/>
        <w:rPr>
          <w:rFonts w:ascii="Arial" w:eastAsia="Arial" w:hAnsi="Arial" w:cs="Arial"/>
          <w:b/>
          <w:bCs/>
          <w:color w:val="231F20"/>
          <w:sz w:val="19"/>
          <w:szCs w:val="19"/>
        </w:rPr>
      </w:pPr>
    </w:p>
    <w:p w14:paraId="1D87DABA" w14:textId="77777777" w:rsidR="00D2160F" w:rsidRDefault="009311FD">
      <w:pPr>
        <w:numPr>
          <w:ilvl w:val="0"/>
          <w:numId w:val="3"/>
        </w:numPr>
        <w:tabs>
          <w:tab w:val="left" w:pos="900"/>
        </w:tabs>
        <w:ind w:left="900" w:hanging="215"/>
        <w:rPr>
          <w:rFonts w:ascii="Arial" w:eastAsia="Arial" w:hAnsi="Arial" w:cs="Arial"/>
          <w:b/>
          <w:bCs/>
          <w:color w:val="231F2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zasądzenie na rzecz skarżącego kosztów postępowania według norm przepisanych.</w:t>
      </w:r>
    </w:p>
    <w:p w14:paraId="7FDEE09E" w14:textId="77777777" w:rsidR="00D2160F" w:rsidRDefault="00D2160F">
      <w:pPr>
        <w:spacing w:line="200" w:lineRule="exact"/>
        <w:rPr>
          <w:sz w:val="20"/>
          <w:szCs w:val="20"/>
        </w:rPr>
      </w:pPr>
    </w:p>
    <w:p w14:paraId="245BFF71" w14:textId="77777777" w:rsidR="00D2160F" w:rsidRDefault="00D2160F">
      <w:pPr>
        <w:spacing w:line="200" w:lineRule="exact"/>
        <w:rPr>
          <w:sz w:val="20"/>
          <w:szCs w:val="20"/>
        </w:rPr>
      </w:pPr>
    </w:p>
    <w:p w14:paraId="78635735" w14:textId="77777777" w:rsidR="00D2160F" w:rsidRDefault="00D2160F">
      <w:pPr>
        <w:spacing w:line="209" w:lineRule="exact"/>
        <w:rPr>
          <w:sz w:val="20"/>
          <w:szCs w:val="20"/>
        </w:rPr>
      </w:pPr>
    </w:p>
    <w:p w14:paraId="16157F32" w14:textId="77777777" w:rsidR="00D2160F" w:rsidRDefault="009311FD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Uzasadnienie</w:t>
      </w:r>
    </w:p>
    <w:p w14:paraId="51BD6D37" w14:textId="77777777" w:rsidR="00D2160F" w:rsidRDefault="00D2160F">
      <w:pPr>
        <w:spacing w:line="331" w:lineRule="exact"/>
        <w:rPr>
          <w:sz w:val="20"/>
          <w:szCs w:val="20"/>
        </w:rPr>
      </w:pPr>
    </w:p>
    <w:p w14:paraId="6B13BED4" w14:textId="77777777" w:rsidR="00D2160F" w:rsidRDefault="009311FD">
      <w:pPr>
        <w:spacing w:line="340" w:lineRule="auto"/>
        <w:ind w:left="680" w:righ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[</w:t>
      </w:r>
      <w:r>
        <w:rPr>
          <w:rFonts w:ascii="Arial" w:eastAsia="Arial" w:hAnsi="Arial" w:cs="Arial"/>
          <w:i/>
          <w:iCs/>
          <w:color w:val="231F20"/>
          <w:sz w:val="20"/>
          <w:szCs w:val="20"/>
        </w:rPr>
        <w:t>Należy opisać okoliczności faktyczne sprawy i wskazać uchybienia podmiotu zobow</w:t>
      </w:r>
      <w:r>
        <w:rPr>
          <w:rFonts w:ascii="Arial" w:eastAsia="Arial" w:hAnsi="Arial" w:cs="Arial"/>
          <w:i/>
          <w:iCs/>
          <w:color w:val="231F20"/>
          <w:sz w:val="20"/>
          <w:szCs w:val="20"/>
        </w:rPr>
        <w:t>iązanego do udzielenia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20"/>
          <w:szCs w:val="20"/>
        </w:rPr>
        <w:t>informacji publicznej oraz organu II instancji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]</w:t>
      </w:r>
    </w:p>
    <w:p w14:paraId="6F8CC1C6" w14:textId="77777777" w:rsidR="00D2160F" w:rsidRDefault="00D2160F">
      <w:pPr>
        <w:spacing w:line="200" w:lineRule="exact"/>
        <w:rPr>
          <w:sz w:val="20"/>
          <w:szCs w:val="20"/>
        </w:rPr>
      </w:pPr>
    </w:p>
    <w:p w14:paraId="05F2C564" w14:textId="77777777" w:rsidR="00D2160F" w:rsidRDefault="00D2160F">
      <w:pPr>
        <w:spacing w:line="200" w:lineRule="exact"/>
        <w:rPr>
          <w:sz w:val="20"/>
          <w:szCs w:val="20"/>
        </w:rPr>
      </w:pPr>
    </w:p>
    <w:p w14:paraId="4D8B3590" w14:textId="77777777" w:rsidR="00D2160F" w:rsidRDefault="00D2160F">
      <w:pPr>
        <w:spacing w:line="200" w:lineRule="exact"/>
        <w:rPr>
          <w:sz w:val="20"/>
          <w:szCs w:val="20"/>
        </w:rPr>
      </w:pPr>
    </w:p>
    <w:p w14:paraId="7092C3E7" w14:textId="77777777" w:rsidR="00D2160F" w:rsidRDefault="00D2160F">
      <w:pPr>
        <w:spacing w:line="200" w:lineRule="exact"/>
        <w:rPr>
          <w:sz w:val="20"/>
          <w:szCs w:val="20"/>
        </w:rPr>
      </w:pPr>
    </w:p>
    <w:p w14:paraId="49727904" w14:textId="77777777" w:rsidR="00D2160F" w:rsidRDefault="00D2160F">
      <w:pPr>
        <w:spacing w:line="252" w:lineRule="exact"/>
        <w:rPr>
          <w:sz w:val="20"/>
          <w:szCs w:val="20"/>
        </w:rPr>
      </w:pPr>
    </w:p>
    <w:p w14:paraId="47997149" w14:textId="77777777" w:rsidR="00D2160F" w:rsidRDefault="009311FD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Załączniki:</w:t>
      </w:r>
    </w:p>
    <w:p w14:paraId="649BC766" w14:textId="77777777" w:rsidR="00D2160F" w:rsidRDefault="00D2160F">
      <w:pPr>
        <w:spacing w:line="135" w:lineRule="exact"/>
        <w:rPr>
          <w:sz w:val="20"/>
          <w:szCs w:val="20"/>
        </w:rPr>
      </w:pPr>
    </w:p>
    <w:p w14:paraId="473D71A4" w14:textId="77777777" w:rsidR="00D2160F" w:rsidRDefault="009311FD">
      <w:pPr>
        <w:numPr>
          <w:ilvl w:val="0"/>
          <w:numId w:val="4"/>
        </w:numPr>
        <w:tabs>
          <w:tab w:val="left" w:pos="903"/>
        </w:tabs>
        <w:spacing w:line="350" w:lineRule="auto"/>
        <w:ind w:left="680" w:right="4720" w:firstLine="5"/>
        <w:rPr>
          <w:rFonts w:ascii="Arial" w:eastAsia="Arial" w:hAnsi="Arial" w:cs="Arial"/>
          <w:b/>
          <w:bCs/>
          <w:color w:val="231F2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odpis skargi wraz z załącznikami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należy załączyć dodatkowy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egzemplarz skargi i jej załączników dla drugiej strony postępowa-nia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</w:t>
      </w:r>
    </w:p>
    <w:p w14:paraId="1B3D7566" w14:textId="77777777" w:rsidR="00D2160F" w:rsidRDefault="009311FD">
      <w:pPr>
        <w:numPr>
          <w:ilvl w:val="0"/>
          <w:numId w:val="4"/>
        </w:numPr>
        <w:tabs>
          <w:tab w:val="left" w:pos="900"/>
        </w:tabs>
        <w:ind w:left="900" w:hanging="215"/>
        <w:rPr>
          <w:rFonts w:ascii="Arial" w:eastAsia="Arial" w:hAnsi="Arial" w:cs="Arial"/>
          <w:b/>
          <w:bCs/>
          <w:color w:val="231F2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dowód uiszczenia wpisu od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skargi</w:t>
      </w:r>
    </w:p>
    <w:p w14:paraId="1FCD9536" w14:textId="77777777" w:rsidR="00D2160F" w:rsidRDefault="00D2160F">
      <w:pPr>
        <w:spacing w:line="138" w:lineRule="exact"/>
        <w:rPr>
          <w:rFonts w:ascii="Arial" w:eastAsia="Arial" w:hAnsi="Arial" w:cs="Arial"/>
          <w:b/>
          <w:bCs/>
          <w:color w:val="231F20"/>
          <w:sz w:val="19"/>
          <w:szCs w:val="19"/>
        </w:rPr>
      </w:pPr>
    </w:p>
    <w:p w14:paraId="2CE1F336" w14:textId="77777777" w:rsidR="00D2160F" w:rsidRDefault="009311FD">
      <w:pPr>
        <w:numPr>
          <w:ilvl w:val="0"/>
          <w:numId w:val="4"/>
        </w:numPr>
        <w:tabs>
          <w:tab w:val="left" w:pos="903"/>
        </w:tabs>
        <w:spacing w:line="345" w:lineRule="auto"/>
        <w:ind w:left="680" w:right="4740" w:firstLine="5"/>
        <w:rPr>
          <w:rFonts w:ascii="Arial" w:eastAsia="Arial" w:hAnsi="Arial" w:cs="Arial"/>
          <w:b/>
          <w:bCs/>
          <w:color w:val="231F2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… 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w przypadku, gdy skarga jest składana w imieniu osoby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prawnej należy dołączyć dokument potwierdzający umocowanie osoby podpisującej skargę – przykładowo odpis z Krajowego Reje-stru Sądowego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</w:t>
      </w:r>
    </w:p>
    <w:p w14:paraId="733C3A1A" w14:textId="77777777" w:rsidR="00D2160F" w:rsidRDefault="00D2160F">
      <w:pPr>
        <w:spacing w:line="200" w:lineRule="exact"/>
        <w:rPr>
          <w:sz w:val="20"/>
          <w:szCs w:val="20"/>
        </w:rPr>
      </w:pPr>
    </w:p>
    <w:p w14:paraId="688DEF54" w14:textId="77777777" w:rsidR="00D2160F" w:rsidRDefault="00D2160F">
      <w:pPr>
        <w:spacing w:line="200" w:lineRule="exact"/>
        <w:rPr>
          <w:sz w:val="20"/>
          <w:szCs w:val="20"/>
        </w:rPr>
      </w:pPr>
    </w:p>
    <w:p w14:paraId="28235B55" w14:textId="77777777" w:rsidR="00D2160F" w:rsidRDefault="00D2160F">
      <w:pPr>
        <w:spacing w:line="200" w:lineRule="exact"/>
        <w:rPr>
          <w:sz w:val="20"/>
          <w:szCs w:val="20"/>
        </w:rPr>
      </w:pPr>
    </w:p>
    <w:p w14:paraId="6F73A258" w14:textId="77777777" w:rsidR="00D2160F" w:rsidRDefault="00D2160F">
      <w:pPr>
        <w:spacing w:line="200" w:lineRule="exact"/>
        <w:rPr>
          <w:sz w:val="20"/>
          <w:szCs w:val="20"/>
        </w:rPr>
      </w:pPr>
    </w:p>
    <w:p w14:paraId="4227FB56" w14:textId="77777777" w:rsidR="00D2160F" w:rsidRDefault="00D2160F">
      <w:pPr>
        <w:spacing w:line="200" w:lineRule="exact"/>
        <w:rPr>
          <w:sz w:val="20"/>
          <w:szCs w:val="20"/>
        </w:rPr>
      </w:pPr>
    </w:p>
    <w:p w14:paraId="12E1E557" w14:textId="77777777" w:rsidR="00D2160F" w:rsidRDefault="00D2160F">
      <w:pPr>
        <w:spacing w:line="200" w:lineRule="exact"/>
        <w:rPr>
          <w:sz w:val="20"/>
          <w:szCs w:val="20"/>
        </w:rPr>
      </w:pPr>
    </w:p>
    <w:p w14:paraId="7F27FEF0" w14:textId="77777777" w:rsidR="00D2160F" w:rsidRDefault="00D2160F">
      <w:pPr>
        <w:spacing w:line="200" w:lineRule="exact"/>
        <w:rPr>
          <w:sz w:val="20"/>
          <w:szCs w:val="20"/>
        </w:rPr>
      </w:pPr>
    </w:p>
    <w:p w14:paraId="3C6C3034" w14:textId="77777777" w:rsidR="00D2160F" w:rsidRDefault="00D2160F">
      <w:pPr>
        <w:spacing w:line="336" w:lineRule="exact"/>
        <w:rPr>
          <w:sz w:val="20"/>
          <w:szCs w:val="20"/>
        </w:rPr>
      </w:pPr>
    </w:p>
    <w:p w14:paraId="1D820DD7" w14:textId="77777777" w:rsidR="00D2160F" w:rsidRDefault="009311FD">
      <w:pPr>
        <w:ind w:left="5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.....................………………………………………………..</w:t>
      </w:r>
    </w:p>
    <w:p w14:paraId="2159A781" w14:textId="77777777" w:rsidR="00D2160F" w:rsidRDefault="00D2160F">
      <w:pPr>
        <w:spacing w:line="10" w:lineRule="exact"/>
        <w:rPr>
          <w:sz w:val="20"/>
          <w:szCs w:val="20"/>
        </w:rPr>
      </w:pPr>
    </w:p>
    <w:p w14:paraId="077BD4C3" w14:textId="77777777" w:rsidR="00D2160F" w:rsidRDefault="009311FD">
      <w:pPr>
        <w:ind w:left="5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[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wł</w:t>
      </w:r>
      <w:r>
        <w:rPr>
          <w:rFonts w:ascii="Arial" w:eastAsia="Arial" w:hAnsi="Arial" w:cs="Arial"/>
          <w:i/>
          <w:iCs/>
          <w:color w:val="231F20"/>
          <w:sz w:val="19"/>
          <w:szCs w:val="19"/>
        </w:rPr>
        <w:t>asnoręczny podpis osoby składającej skargę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]</w:t>
      </w:r>
    </w:p>
    <w:p w14:paraId="349DE899" w14:textId="77777777" w:rsidR="00D2160F" w:rsidRDefault="00D2160F">
      <w:pPr>
        <w:sectPr w:rsidR="00D2160F">
          <w:pgSz w:w="11900" w:h="16838"/>
          <w:pgMar w:top="268" w:right="526" w:bottom="0" w:left="520" w:header="0" w:footer="0" w:gutter="0"/>
          <w:cols w:space="708" w:equalWidth="0">
            <w:col w:w="10860"/>
          </w:cols>
        </w:sectPr>
      </w:pPr>
    </w:p>
    <w:p w14:paraId="28F1126B" w14:textId="77777777" w:rsidR="00D2160F" w:rsidRDefault="00D2160F">
      <w:pPr>
        <w:spacing w:line="200" w:lineRule="exact"/>
        <w:rPr>
          <w:sz w:val="20"/>
          <w:szCs w:val="20"/>
        </w:rPr>
      </w:pPr>
    </w:p>
    <w:p w14:paraId="435C6EBC" w14:textId="77777777" w:rsidR="00D2160F" w:rsidRDefault="00D2160F">
      <w:pPr>
        <w:spacing w:line="200" w:lineRule="exact"/>
        <w:rPr>
          <w:sz w:val="20"/>
          <w:szCs w:val="20"/>
        </w:rPr>
      </w:pPr>
    </w:p>
    <w:p w14:paraId="4C10F04C" w14:textId="77777777" w:rsidR="00D2160F" w:rsidRDefault="00D2160F">
      <w:pPr>
        <w:spacing w:line="200" w:lineRule="exact"/>
        <w:rPr>
          <w:sz w:val="20"/>
          <w:szCs w:val="20"/>
        </w:rPr>
      </w:pPr>
    </w:p>
    <w:p w14:paraId="40DF70D2" w14:textId="77777777" w:rsidR="00D2160F" w:rsidRDefault="00D2160F">
      <w:pPr>
        <w:spacing w:line="200" w:lineRule="exact"/>
        <w:rPr>
          <w:sz w:val="20"/>
          <w:szCs w:val="20"/>
        </w:rPr>
      </w:pPr>
    </w:p>
    <w:p w14:paraId="56F800A1" w14:textId="77777777" w:rsidR="00D2160F" w:rsidRDefault="00D2160F">
      <w:pPr>
        <w:spacing w:line="200" w:lineRule="exact"/>
        <w:rPr>
          <w:sz w:val="20"/>
          <w:szCs w:val="20"/>
        </w:rPr>
      </w:pPr>
    </w:p>
    <w:p w14:paraId="033D0040" w14:textId="77777777" w:rsidR="00D2160F" w:rsidRDefault="00D2160F">
      <w:pPr>
        <w:spacing w:line="200" w:lineRule="exact"/>
        <w:rPr>
          <w:sz w:val="20"/>
          <w:szCs w:val="20"/>
        </w:rPr>
      </w:pPr>
    </w:p>
    <w:p w14:paraId="563F4FF8" w14:textId="77777777" w:rsidR="00D2160F" w:rsidRDefault="00D2160F">
      <w:pPr>
        <w:spacing w:line="200" w:lineRule="exact"/>
        <w:rPr>
          <w:sz w:val="20"/>
          <w:szCs w:val="20"/>
        </w:rPr>
      </w:pPr>
    </w:p>
    <w:p w14:paraId="6E46D688" w14:textId="317FDF52" w:rsidR="00D2160F" w:rsidRDefault="00D2160F" w:rsidP="009777DE">
      <w:pPr>
        <w:rPr>
          <w:sz w:val="20"/>
          <w:szCs w:val="20"/>
        </w:rPr>
      </w:pPr>
    </w:p>
    <w:sectPr w:rsidR="00D2160F">
      <w:type w:val="continuous"/>
      <w:pgSz w:w="11900" w:h="16838"/>
      <w:pgMar w:top="268" w:right="526" w:bottom="0" w:left="520" w:header="0" w:footer="0" w:gutter="0"/>
      <w:cols w:space="708" w:equalWidth="0">
        <w:col w:w="10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FAE9" w14:textId="77777777" w:rsidR="009311FD" w:rsidRDefault="009311FD" w:rsidP="009777DE">
      <w:r>
        <w:separator/>
      </w:r>
    </w:p>
  </w:endnote>
  <w:endnote w:type="continuationSeparator" w:id="0">
    <w:p w14:paraId="10E6834D" w14:textId="77777777" w:rsidR="009311FD" w:rsidRDefault="009311FD" w:rsidP="009777DE">
      <w:r>
        <w:continuationSeparator/>
      </w:r>
    </w:p>
  </w:endnote>
  <w:endnote w:id="1">
    <w:p w14:paraId="27467E3A" w14:textId="692FA1FA" w:rsidR="009777DE" w:rsidRDefault="009777D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>
        <w:t>Źrodło</w:t>
      </w:r>
      <w:proofErr w:type="spellEnd"/>
      <w:r>
        <w:t>: T. Zych, O. Szczypiński, Prawo dostępu do informacji publicznej. Praktyczny poradnik i analiza orzecznictwa.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6516B" w14:textId="77777777" w:rsidR="009311FD" w:rsidRDefault="009311FD" w:rsidP="009777DE">
      <w:r>
        <w:separator/>
      </w:r>
    </w:p>
  </w:footnote>
  <w:footnote w:type="continuationSeparator" w:id="0">
    <w:p w14:paraId="789708EB" w14:textId="77777777" w:rsidR="009311FD" w:rsidRDefault="009311FD" w:rsidP="0097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0C9AC396"/>
    <w:lvl w:ilvl="0" w:tplc="D3DE6776">
      <w:start w:val="1"/>
      <w:numFmt w:val="decimal"/>
      <w:lvlText w:val="%1)"/>
      <w:lvlJc w:val="left"/>
    </w:lvl>
    <w:lvl w:ilvl="1" w:tplc="8B9A1316">
      <w:numFmt w:val="decimal"/>
      <w:lvlText w:val=""/>
      <w:lvlJc w:val="left"/>
    </w:lvl>
    <w:lvl w:ilvl="2" w:tplc="A676A418">
      <w:numFmt w:val="decimal"/>
      <w:lvlText w:val=""/>
      <w:lvlJc w:val="left"/>
    </w:lvl>
    <w:lvl w:ilvl="3" w:tplc="D5E06AA2">
      <w:numFmt w:val="decimal"/>
      <w:lvlText w:val=""/>
      <w:lvlJc w:val="left"/>
    </w:lvl>
    <w:lvl w:ilvl="4" w:tplc="601ECA9E">
      <w:numFmt w:val="decimal"/>
      <w:lvlText w:val=""/>
      <w:lvlJc w:val="left"/>
    </w:lvl>
    <w:lvl w:ilvl="5" w:tplc="C82259AA">
      <w:numFmt w:val="decimal"/>
      <w:lvlText w:val=""/>
      <w:lvlJc w:val="left"/>
    </w:lvl>
    <w:lvl w:ilvl="6" w:tplc="65C6D78C">
      <w:numFmt w:val="decimal"/>
      <w:lvlText w:val=""/>
      <w:lvlJc w:val="left"/>
    </w:lvl>
    <w:lvl w:ilvl="7" w:tplc="A050BB98">
      <w:numFmt w:val="decimal"/>
      <w:lvlText w:val=""/>
      <w:lvlJc w:val="left"/>
    </w:lvl>
    <w:lvl w:ilvl="8" w:tplc="5AFAAB3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C1F438E4"/>
    <w:lvl w:ilvl="0" w:tplc="0F7694D2">
      <w:start w:val="1"/>
      <w:numFmt w:val="decimal"/>
      <w:lvlText w:val="%1)"/>
      <w:lvlJc w:val="left"/>
    </w:lvl>
    <w:lvl w:ilvl="1" w:tplc="E50E06E4">
      <w:numFmt w:val="decimal"/>
      <w:lvlText w:val=""/>
      <w:lvlJc w:val="left"/>
    </w:lvl>
    <w:lvl w:ilvl="2" w:tplc="A3FA1FA4">
      <w:numFmt w:val="decimal"/>
      <w:lvlText w:val=""/>
      <w:lvlJc w:val="left"/>
    </w:lvl>
    <w:lvl w:ilvl="3" w:tplc="1B1C432A">
      <w:numFmt w:val="decimal"/>
      <w:lvlText w:val=""/>
      <w:lvlJc w:val="left"/>
    </w:lvl>
    <w:lvl w:ilvl="4" w:tplc="1FDC7DA4">
      <w:numFmt w:val="decimal"/>
      <w:lvlText w:val=""/>
      <w:lvlJc w:val="left"/>
    </w:lvl>
    <w:lvl w:ilvl="5" w:tplc="9418D142">
      <w:numFmt w:val="decimal"/>
      <w:lvlText w:val=""/>
      <w:lvlJc w:val="left"/>
    </w:lvl>
    <w:lvl w:ilvl="6" w:tplc="8F10DD7C">
      <w:numFmt w:val="decimal"/>
      <w:lvlText w:val=""/>
      <w:lvlJc w:val="left"/>
    </w:lvl>
    <w:lvl w:ilvl="7" w:tplc="5ACA7F18">
      <w:numFmt w:val="decimal"/>
      <w:lvlText w:val=""/>
      <w:lvlJc w:val="left"/>
    </w:lvl>
    <w:lvl w:ilvl="8" w:tplc="315021BA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2B223550"/>
    <w:lvl w:ilvl="0" w:tplc="89A4D59E">
      <w:start w:val="1"/>
      <w:numFmt w:val="decimal"/>
      <w:lvlText w:val="%1)"/>
      <w:lvlJc w:val="left"/>
    </w:lvl>
    <w:lvl w:ilvl="1" w:tplc="AE6E56B6">
      <w:numFmt w:val="decimal"/>
      <w:lvlText w:val=""/>
      <w:lvlJc w:val="left"/>
    </w:lvl>
    <w:lvl w:ilvl="2" w:tplc="18721482">
      <w:numFmt w:val="decimal"/>
      <w:lvlText w:val=""/>
      <w:lvlJc w:val="left"/>
    </w:lvl>
    <w:lvl w:ilvl="3" w:tplc="255C8320">
      <w:numFmt w:val="decimal"/>
      <w:lvlText w:val=""/>
      <w:lvlJc w:val="left"/>
    </w:lvl>
    <w:lvl w:ilvl="4" w:tplc="F0F46C5E">
      <w:numFmt w:val="decimal"/>
      <w:lvlText w:val=""/>
      <w:lvlJc w:val="left"/>
    </w:lvl>
    <w:lvl w:ilvl="5" w:tplc="A8FA2B2C">
      <w:numFmt w:val="decimal"/>
      <w:lvlText w:val=""/>
      <w:lvlJc w:val="left"/>
    </w:lvl>
    <w:lvl w:ilvl="6" w:tplc="94146842">
      <w:numFmt w:val="decimal"/>
      <w:lvlText w:val=""/>
      <w:lvlJc w:val="left"/>
    </w:lvl>
    <w:lvl w:ilvl="7" w:tplc="3C447A42">
      <w:numFmt w:val="decimal"/>
      <w:lvlText w:val=""/>
      <w:lvlJc w:val="left"/>
    </w:lvl>
    <w:lvl w:ilvl="8" w:tplc="D4D4598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05CA55DA"/>
    <w:lvl w:ilvl="0" w:tplc="1390C9AE">
      <w:start w:val="1"/>
      <w:numFmt w:val="bullet"/>
      <w:lvlText w:val="z"/>
      <w:lvlJc w:val="left"/>
    </w:lvl>
    <w:lvl w:ilvl="1" w:tplc="99609622">
      <w:numFmt w:val="decimal"/>
      <w:lvlText w:val=""/>
      <w:lvlJc w:val="left"/>
    </w:lvl>
    <w:lvl w:ilvl="2" w:tplc="38600B1A">
      <w:numFmt w:val="decimal"/>
      <w:lvlText w:val=""/>
      <w:lvlJc w:val="left"/>
    </w:lvl>
    <w:lvl w:ilvl="3" w:tplc="3760E932">
      <w:numFmt w:val="decimal"/>
      <w:lvlText w:val=""/>
      <w:lvlJc w:val="left"/>
    </w:lvl>
    <w:lvl w:ilvl="4" w:tplc="E1480B98">
      <w:numFmt w:val="decimal"/>
      <w:lvlText w:val=""/>
      <w:lvlJc w:val="left"/>
    </w:lvl>
    <w:lvl w:ilvl="5" w:tplc="4AC25448">
      <w:numFmt w:val="decimal"/>
      <w:lvlText w:val=""/>
      <w:lvlJc w:val="left"/>
    </w:lvl>
    <w:lvl w:ilvl="6" w:tplc="A560CD78">
      <w:numFmt w:val="decimal"/>
      <w:lvlText w:val=""/>
      <w:lvlJc w:val="left"/>
    </w:lvl>
    <w:lvl w:ilvl="7" w:tplc="FF1A5554">
      <w:numFmt w:val="decimal"/>
      <w:lvlText w:val=""/>
      <w:lvlJc w:val="left"/>
    </w:lvl>
    <w:lvl w:ilvl="8" w:tplc="EC54F18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60F"/>
    <w:rsid w:val="009311FD"/>
    <w:rsid w:val="009777DE"/>
    <w:rsid w:val="00D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EFF15"/>
  <w15:docId w15:val="{47160800-9345-4108-97A2-6E926D6A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7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C146-CEB6-48FE-B0CC-8897D36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Bojanowski</cp:lastModifiedBy>
  <cp:revision>2</cp:revision>
  <dcterms:created xsi:type="dcterms:W3CDTF">2020-12-01T22:40:00Z</dcterms:created>
  <dcterms:modified xsi:type="dcterms:W3CDTF">2020-12-01T21:45:00Z</dcterms:modified>
</cp:coreProperties>
</file>